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DA" w:rsidRPr="009B4192" w:rsidRDefault="006C02DA" w:rsidP="00DA638E">
      <w:pPr>
        <w:pStyle w:val="2"/>
        <w:jc w:val="center"/>
        <w:rPr>
          <w:rFonts w:asciiTheme="minorEastAsia" w:eastAsiaTheme="minorEastAsia" w:hAnsiTheme="minorEastAsia"/>
          <w:sz w:val="44"/>
          <w:szCs w:val="28"/>
        </w:rPr>
      </w:pPr>
      <w:bookmarkStart w:id="0" w:name="_Toc510453326"/>
      <w:r w:rsidRPr="009B4192">
        <w:rPr>
          <w:rFonts w:asciiTheme="minorEastAsia" w:eastAsiaTheme="minorEastAsia" w:hAnsiTheme="minorEastAsia" w:hint="eastAsia"/>
          <w:sz w:val="44"/>
          <w:szCs w:val="28"/>
        </w:rPr>
        <w:t>52</w:t>
      </w:r>
      <w:r w:rsidR="00677952" w:rsidRPr="009B4192">
        <w:rPr>
          <w:rFonts w:asciiTheme="minorEastAsia" w:eastAsiaTheme="minorEastAsia" w:hAnsiTheme="minorEastAsia" w:hint="eastAsia"/>
          <w:sz w:val="44"/>
          <w:szCs w:val="28"/>
        </w:rPr>
        <w:t>52B</w:t>
      </w:r>
      <w:r w:rsidRPr="009B4192">
        <w:rPr>
          <w:rFonts w:asciiTheme="minorEastAsia" w:eastAsiaTheme="minorEastAsia" w:hAnsiTheme="minorEastAsia" w:hint="eastAsia"/>
          <w:sz w:val="44"/>
          <w:szCs w:val="28"/>
        </w:rPr>
        <w:t xml:space="preserve"> </w:t>
      </w:r>
      <w:r w:rsidR="00677952" w:rsidRPr="009B4192">
        <w:rPr>
          <w:rFonts w:asciiTheme="minorEastAsia" w:eastAsiaTheme="minorEastAsia" w:hAnsiTheme="minorEastAsia" w:hint="eastAsia"/>
          <w:sz w:val="44"/>
          <w:szCs w:val="28"/>
        </w:rPr>
        <w:t>增强移动宽带5G终端模拟器</w:t>
      </w:r>
      <w:bookmarkEnd w:id="0"/>
    </w:p>
    <w:p w:rsidR="006C02DA" w:rsidRPr="00DA638E" w:rsidRDefault="00865D31" w:rsidP="00DA638E">
      <w:pPr>
        <w:jc w:val="left"/>
        <w:rPr>
          <w:rFonts w:hint="eastAsia"/>
          <w:b/>
          <w:bCs/>
          <w:color w:val="00B0F0"/>
          <w:sz w:val="28"/>
          <w:szCs w:val="28"/>
        </w:rPr>
      </w:pPr>
      <w:r>
        <w:rPr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3FFFDB9" wp14:editId="1EB5948D">
            <wp:simplePos x="0" y="0"/>
            <wp:positionH relativeFrom="column">
              <wp:posOffset>1607820</wp:posOffset>
            </wp:positionH>
            <wp:positionV relativeFrom="paragraph">
              <wp:posOffset>123825</wp:posOffset>
            </wp:positionV>
            <wp:extent cx="3705225" cy="2416810"/>
            <wp:effectExtent l="0" t="0" r="9525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52A终端模拟器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2DA" w:rsidRPr="00BB3FBC" w:rsidRDefault="006C02DA" w:rsidP="006C02DA">
      <w:pPr>
        <w:rPr>
          <w:b/>
          <w:noProof/>
          <w:color w:val="00B0F0"/>
          <w:sz w:val="28"/>
          <w:szCs w:val="28"/>
        </w:rPr>
      </w:pPr>
      <w:r w:rsidRPr="00BB3FBC">
        <w:rPr>
          <w:rFonts w:hint="eastAsia"/>
          <w:b/>
          <w:noProof/>
          <w:color w:val="00B0F0"/>
          <w:sz w:val="28"/>
          <w:szCs w:val="28"/>
        </w:rPr>
        <w:t>主要特点</w:t>
      </w:r>
    </w:p>
    <w:p w:rsidR="00507D99" w:rsidRPr="00507D99" w:rsidRDefault="00507D99" w:rsidP="00507D99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 w:rsidRPr="00507D99">
        <w:rPr>
          <w:rFonts w:hint="eastAsia"/>
          <w:szCs w:val="21"/>
        </w:rPr>
        <w:t>符合</w:t>
      </w:r>
      <w:r w:rsidRPr="00507D99">
        <w:rPr>
          <w:rFonts w:hint="eastAsia"/>
          <w:szCs w:val="21"/>
        </w:rPr>
        <w:t>3GPP</w:t>
      </w:r>
      <w:r w:rsidRPr="00507D99">
        <w:rPr>
          <w:rFonts w:hint="eastAsia"/>
          <w:szCs w:val="21"/>
        </w:rPr>
        <w:t>规范</w:t>
      </w:r>
      <w:r>
        <w:rPr>
          <w:rFonts w:hint="eastAsia"/>
          <w:szCs w:val="21"/>
        </w:rPr>
        <w:t>标准版本测试</w:t>
      </w:r>
    </w:p>
    <w:p w:rsidR="006C02DA" w:rsidRPr="000F5763" w:rsidRDefault="000C5DF6" w:rsidP="000C5DF6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noProof/>
        </w:rPr>
        <w:t>平台支持</w:t>
      </w:r>
      <w:r w:rsidR="006C02DA" w:rsidRPr="002111A1">
        <w:rPr>
          <w:rFonts w:hint="eastAsia"/>
          <w:noProof/>
        </w:rPr>
        <w:t>并行多通道</w:t>
      </w:r>
      <w:r>
        <w:rPr>
          <w:rFonts w:hint="eastAsia"/>
          <w:noProof/>
        </w:rPr>
        <w:t>、多频段（低频频段和微波频段）、多天线，</w:t>
      </w:r>
      <w:r w:rsidR="005D088C">
        <w:rPr>
          <w:rFonts w:hint="eastAsia"/>
          <w:noProof/>
        </w:rPr>
        <w:t>具有</w:t>
      </w:r>
      <w:r>
        <w:rPr>
          <w:rFonts w:hint="eastAsia"/>
          <w:noProof/>
        </w:rPr>
        <w:t>灵活组建</w:t>
      </w:r>
      <w:r w:rsidRPr="000C5DF6">
        <w:rPr>
          <w:rFonts w:hint="eastAsia"/>
          <w:noProof/>
        </w:rPr>
        <w:t>多收多发系统的能力</w:t>
      </w:r>
    </w:p>
    <w:p w:rsidR="000F5763" w:rsidRPr="00DB3D17" w:rsidRDefault="000F5763" w:rsidP="000C5DF6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noProof/>
        </w:rPr>
        <w:t>具有</w:t>
      </w:r>
      <w:r w:rsidRPr="000C5DF6">
        <w:rPr>
          <w:rFonts w:hint="eastAsia"/>
          <w:noProof/>
        </w:rPr>
        <w:t>频段覆盖范围宽、调制带宽大、通道数量多、配置灵活等特点</w:t>
      </w:r>
      <w:r>
        <w:rPr>
          <w:rFonts w:hint="eastAsia"/>
          <w:noProof/>
        </w:rPr>
        <w:t>，</w:t>
      </w:r>
      <w:r w:rsidRPr="00507D99">
        <w:rPr>
          <w:rFonts w:hint="eastAsia"/>
          <w:noProof/>
        </w:rPr>
        <w:t>支持</w:t>
      </w:r>
      <w:r w:rsidRPr="00507D99">
        <w:rPr>
          <w:rFonts w:hint="eastAsia"/>
          <w:noProof/>
        </w:rPr>
        <w:t>6GHz</w:t>
      </w:r>
      <w:r w:rsidRPr="00507D99">
        <w:rPr>
          <w:rFonts w:hint="eastAsia"/>
          <w:noProof/>
        </w:rPr>
        <w:t>以下低频段（</w:t>
      </w:r>
      <w:r w:rsidRPr="00507D99">
        <w:rPr>
          <w:rFonts w:hint="eastAsia"/>
          <w:noProof/>
        </w:rPr>
        <w:t>400MHz</w:t>
      </w:r>
      <w:r w:rsidRPr="00507D99">
        <w:rPr>
          <w:rFonts w:hint="eastAsia"/>
          <w:noProof/>
        </w:rPr>
        <w:t>至</w:t>
      </w:r>
      <w:r w:rsidRPr="00507D99">
        <w:rPr>
          <w:rFonts w:hint="eastAsia"/>
          <w:noProof/>
        </w:rPr>
        <w:t>6GHz</w:t>
      </w:r>
      <w:r w:rsidRPr="00507D99">
        <w:rPr>
          <w:rFonts w:hint="eastAsia"/>
          <w:noProof/>
        </w:rPr>
        <w:t>）</w:t>
      </w:r>
      <w:r>
        <w:rPr>
          <w:rFonts w:hint="eastAsia"/>
          <w:noProof/>
        </w:rPr>
        <w:t>，射频带宽最大支持</w:t>
      </w:r>
      <w:r>
        <w:rPr>
          <w:rFonts w:hint="eastAsia"/>
          <w:noProof/>
        </w:rPr>
        <w:t>100MHz</w:t>
      </w:r>
      <w:r>
        <w:rPr>
          <w:rFonts w:hint="eastAsia"/>
          <w:noProof/>
        </w:rPr>
        <w:t>；</w:t>
      </w:r>
      <w:r w:rsidRPr="00507D99">
        <w:rPr>
          <w:rFonts w:hint="eastAsia"/>
          <w:noProof/>
        </w:rPr>
        <w:t>6GHz</w:t>
      </w:r>
      <w:r w:rsidRPr="00507D99">
        <w:rPr>
          <w:rFonts w:hint="eastAsia"/>
          <w:noProof/>
        </w:rPr>
        <w:t>以上高频段（</w:t>
      </w:r>
      <w:r w:rsidRPr="00507D99">
        <w:rPr>
          <w:rFonts w:hint="eastAsia"/>
          <w:noProof/>
        </w:rPr>
        <w:t>6GHz</w:t>
      </w:r>
      <w:r w:rsidRPr="00507D99">
        <w:rPr>
          <w:rFonts w:hint="eastAsia"/>
          <w:noProof/>
        </w:rPr>
        <w:t>至</w:t>
      </w:r>
      <w:r w:rsidRPr="00507D99">
        <w:rPr>
          <w:rFonts w:hint="eastAsia"/>
          <w:noProof/>
        </w:rPr>
        <w:t>76GHz</w:t>
      </w:r>
      <w:r w:rsidRPr="00507D99">
        <w:rPr>
          <w:rFonts w:hint="eastAsia"/>
          <w:noProof/>
        </w:rPr>
        <w:t>相关</w:t>
      </w:r>
      <w:r w:rsidRPr="00507D99">
        <w:rPr>
          <w:rFonts w:hint="eastAsia"/>
          <w:noProof/>
        </w:rPr>
        <w:t>5G</w:t>
      </w:r>
      <w:r w:rsidRPr="00507D99">
        <w:rPr>
          <w:rFonts w:hint="eastAsia"/>
          <w:noProof/>
        </w:rPr>
        <w:t>波段，包括</w:t>
      </w:r>
      <w:r w:rsidRPr="00507D99">
        <w:rPr>
          <w:rFonts w:hint="eastAsia"/>
          <w:noProof/>
        </w:rPr>
        <w:t>24.25-30GHz</w:t>
      </w:r>
      <w:r w:rsidRPr="00507D99">
        <w:rPr>
          <w:rFonts w:hint="eastAsia"/>
          <w:noProof/>
        </w:rPr>
        <w:t>、</w:t>
      </w:r>
      <w:r w:rsidRPr="00507D99">
        <w:rPr>
          <w:rFonts w:hint="eastAsia"/>
          <w:noProof/>
        </w:rPr>
        <w:t>37-</w:t>
      </w:r>
      <w:r w:rsidRPr="00507D99">
        <w:rPr>
          <w:rFonts w:hint="eastAsia"/>
          <w:noProof/>
        </w:rPr>
        <w:tab/>
        <w:t>43.5GH</w:t>
      </w:r>
      <w:bookmarkStart w:id="1" w:name="_GoBack"/>
      <w:bookmarkEnd w:id="1"/>
      <w:r w:rsidRPr="00507D99">
        <w:rPr>
          <w:rFonts w:hint="eastAsia"/>
          <w:noProof/>
        </w:rPr>
        <w:t>z</w:t>
      </w:r>
      <w:r w:rsidRPr="00507D99">
        <w:rPr>
          <w:rFonts w:hint="eastAsia"/>
          <w:noProof/>
        </w:rPr>
        <w:t>、</w:t>
      </w:r>
      <w:r w:rsidRPr="00507D99">
        <w:rPr>
          <w:rFonts w:hint="eastAsia"/>
          <w:noProof/>
        </w:rPr>
        <w:t>66-76GHz</w:t>
      </w:r>
      <w:r w:rsidRPr="00507D99">
        <w:rPr>
          <w:rFonts w:hint="eastAsia"/>
          <w:noProof/>
        </w:rPr>
        <w:t>频段）</w:t>
      </w:r>
      <w:r>
        <w:rPr>
          <w:rFonts w:hint="eastAsia"/>
          <w:noProof/>
        </w:rPr>
        <w:t>，射频带宽最大支持</w:t>
      </w:r>
      <w:r>
        <w:rPr>
          <w:rFonts w:hint="eastAsia"/>
          <w:noProof/>
        </w:rPr>
        <w:t>200MHz</w:t>
      </w:r>
    </w:p>
    <w:p w:rsidR="006C02DA" w:rsidRDefault="006B7BA0" w:rsidP="006B7BA0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支持基站的复杂场景</w:t>
      </w:r>
      <w:r>
        <w:rPr>
          <w:rFonts w:hint="eastAsia"/>
          <w:noProof/>
        </w:rPr>
        <w:t>能性测试，包括多</w:t>
      </w:r>
      <w:r>
        <w:rPr>
          <w:rFonts w:hint="eastAsia"/>
          <w:noProof/>
        </w:rPr>
        <w:t>UE(Functional Multi-UE)</w:t>
      </w:r>
      <w:r>
        <w:rPr>
          <w:rFonts w:hint="eastAsia"/>
          <w:noProof/>
        </w:rPr>
        <w:t>性能测试、</w:t>
      </w:r>
      <w:r w:rsidRPr="00071FC0">
        <w:rPr>
          <w:rFonts w:ascii="Times New Roman" w:hAnsi="Times New Roman"/>
          <w:noProof/>
        </w:rPr>
        <w:t>多</w:t>
      </w:r>
      <w:r w:rsidRPr="00071FC0">
        <w:rPr>
          <w:rFonts w:ascii="Times New Roman" w:hAnsi="Times New Roman"/>
          <w:noProof/>
        </w:rPr>
        <w:t>UE(Capacity Multi-UE</w:t>
      </w:r>
      <w:r>
        <w:rPr>
          <w:rFonts w:ascii="Times New Roman" w:hAnsi="Times New Roman" w:hint="eastAsia"/>
          <w:noProof/>
        </w:rPr>
        <w:t>)</w:t>
      </w:r>
      <w:r>
        <w:rPr>
          <w:rFonts w:ascii="Times New Roman" w:hAnsi="Times New Roman" w:hint="eastAsia"/>
          <w:noProof/>
        </w:rPr>
        <w:t>容量测试、</w:t>
      </w:r>
      <w:r w:rsidRPr="006B7BA0">
        <w:rPr>
          <w:rFonts w:ascii="Times New Roman" w:hAnsi="Times New Roman" w:hint="eastAsia"/>
          <w:noProof/>
        </w:rPr>
        <w:t>载波聚合</w:t>
      </w:r>
      <w:r w:rsidRPr="006B7BA0">
        <w:rPr>
          <w:rFonts w:ascii="Times New Roman" w:hAnsi="Times New Roman" w:hint="eastAsia"/>
          <w:noProof/>
        </w:rPr>
        <w:t>(CA)</w:t>
      </w:r>
      <w:r>
        <w:rPr>
          <w:rFonts w:ascii="Times New Roman" w:hAnsi="Times New Roman" w:hint="eastAsia"/>
          <w:noProof/>
        </w:rPr>
        <w:t>、</w:t>
      </w:r>
      <w:r w:rsidRPr="006B7BA0">
        <w:rPr>
          <w:rFonts w:ascii="Times New Roman" w:hAnsi="Times New Roman" w:hint="eastAsia"/>
          <w:noProof/>
        </w:rPr>
        <w:t xml:space="preserve"> MIMO</w:t>
      </w:r>
      <w:r w:rsidRPr="006B7BA0">
        <w:rPr>
          <w:rFonts w:ascii="Times New Roman" w:hAnsi="Times New Roman" w:hint="eastAsia"/>
          <w:noProof/>
        </w:rPr>
        <w:t>以及多用户</w:t>
      </w:r>
      <w:r w:rsidRPr="006B7BA0">
        <w:rPr>
          <w:rFonts w:ascii="Times New Roman" w:hAnsi="Times New Roman" w:hint="eastAsia"/>
          <w:noProof/>
        </w:rPr>
        <w:t>MIMO</w:t>
      </w:r>
      <w:r>
        <w:rPr>
          <w:rFonts w:ascii="Times New Roman" w:hAnsi="Times New Roman" w:hint="eastAsia"/>
          <w:noProof/>
        </w:rPr>
        <w:t>、</w:t>
      </w:r>
      <w:r w:rsidRPr="006B7BA0">
        <w:rPr>
          <w:rFonts w:ascii="Times New Roman" w:hAnsi="Times New Roman" w:hint="eastAsia"/>
          <w:noProof/>
        </w:rPr>
        <w:t>多小区同频、异频切换</w:t>
      </w:r>
      <w:r w:rsidR="000F5763">
        <w:rPr>
          <w:rFonts w:hint="eastAsia"/>
          <w:noProof/>
        </w:rPr>
        <w:t>等场景</w:t>
      </w:r>
    </w:p>
    <w:p w:rsidR="006C02DA" w:rsidRPr="00703A0C" w:rsidRDefault="00543C3F" w:rsidP="006C02DA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支持各种统计信息</w:t>
      </w:r>
      <w:r w:rsidR="000F5763">
        <w:rPr>
          <w:rFonts w:hint="eastAsia"/>
          <w:szCs w:val="21"/>
        </w:rPr>
        <w:t>统计显示</w:t>
      </w:r>
      <w:r>
        <w:rPr>
          <w:rFonts w:hint="eastAsia"/>
          <w:szCs w:val="21"/>
        </w:rPr>
        <w:t>，如</w:t>
      </w:r>
      <w:r>
        <w:rPr>
          <w:rFonts w:hint="eastAsia"/>
          <w:szCs w:val="21"/>
        </w:rPr>
        <w:t>BLER</w:t>
      </w:r>
      <w:r>
        <w:rPr>
          <w:rFonts w:hint="eastAsia"/>
          <w:szCs w:val="21"/>
        </w:rPr>
        <w:t>、吞吐量、</w:t>
      </w:r>
      <w:r>
        <w:rPr>
          <w:rFonts w:hint="eastAsia"/>
          <w:szCs w:val="21"/>
        </w:rPr>
        <w:t>RSRP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RSSI/TSSI</w:t>
      </w:r>
      <w:r>
        <w:rPr>
          <w:rFonts w:hint="eastAsia"/>
          <w:szCs w:val="21"/>
        </w:rPr>
        <w:t>、物理层参数等参数</w:t>
      </w:r>
    </w:p>
    <w:p w:rsidR="006C02DA" w:rsidRPr="000F5763" w:rsidRDefault="006C02DA" w:rsidP="00543C3F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 w:rsidRPr="00A2302C">
        <w:rPr>
          <w:rFonts w:hint="eastAsia"/>
          <w:szCs w:val="21"/>
        </w:rPr>
        <w:t>支持</w:t>
      </w:r>
      <w:r w:rsidR="00543C3F">
        <w:rPr>
          <w:rFonts w:hint="eastAsia"/>
          <w:szCs w:val="21"/>
        </w:rPr>
        <w:t>复杂</w:t>
      </w:r>
      <w:r w:rsidR="00543C3F" w:rsidRPr="00543C3F">
        <w:rPr>
          <w:rFonts w:hint="eastAsia"/>
          <w:szCs w:val="21"/>
        </w:rPr>
        <w:t>信令跟踪</w:t>
      </w:r>
      <w:r w:rsidR="00543C3F">
        <w:rPr>
          <w:rFonts w:hint="eastAsia"/>
          <w:szCs w:val="21"/>
        </w:rPr>
        <w:t>测试</w:t>
      </w:r>
      <w:r w:rsidR="000F5763">
        <w:rPr>
          <w:rFonts w:hint="eastAsia"/>
          <w:szCs w:val="21"/>
        </w:rPr>
        <w:t>显示</w:t>
      </w:r>
      <w:r w:rsidR="00543C3F">
        <w:rPr>
          <w:rFonts w:hint="eastAsia"/>
          <w:szCs w:val="21"/>
        </w:rPr>
        <w:t>，包括</w:t>
      </w:r>
      <w:r w:rsidR="00543C3F" w:rsidRPr="00543C3F">
        <w:rPr>
          <w:rFonts w:hint="eastAsia"/>
          <w:szCs w:val="21"/>
        </w:rPr>
        <w:t>PHY</w:t>
      </w:r>
      <w:r w:rsidR="00543C3F" w:rsidRPr="00543C3F">
        <w:rPr>
          <w:rFonts w:hint="eastAsia"/>
          <w:szCs w:val="21"/>
        </w:rPr>
        <w:t>层、</w:t>
      </w:r>
      <w:r w:rsidR="00543C3F" w:rsidRPr="00543C3F">
        <w:rPr>
          <w:rFonts w:hint="eastAsia"/>
          <w:szCs w:val="21"/>
        </w:rPr>
        <w:t>MAC</w:t>
      </w:r>
      <w:r w:rsidR="00543C3F" w:rsidRPr="00543C3F">
        <w:rPr>
          <w:rFonts w:hint="eastAsia"/>
          <w:szCs w:val="21"/>
        </w:rPr>
        <w:t>层、</w:t>
      </w:r>
      <w:r w:rsidR="00543C3F" w:rsidRPr="00543C3F">
        <w:rPr>
          <w:rFonts w:hint="eastAsia"/>
          <w:szCs w:val="21"/>
        </w:rPr>
        <w:t>RLC</w:t>
      </w:r>
      <w:r w:rsidR="00543C3F" w:rsidRPr="00543C3F">
        <w:rPr>
          <w:rFonts w:hint="eastAsia"/>
          <w:szCs w:val="21"/>
        </w:rPr>
        <w:t>层、</w:t>
      </w:r>
      <w:r w:rsidR="00543C3F" w:rsidRPr="00543C3F">
        <w:rPr>
          <w:rFonts w:hint="eastAsia"/>
          <w:szCs w:val="21"/>
        </w:rPr>
        <w:t>PDCP</w:t>
      </w:r>
      <w:r w:rsidR="00543C3F" w:rsidRPr="00543C3F">
        <w:rPr>
          <w:rFonts w:hint="eastAsia"/>
          <w:szCs w:val="21"/>
        </w:rPr>
        <w:t>层以及</w:t>
      </w:r>
      <w:r w:rsidR="00543C3F">
        <w:rPr>
          <w:rFonts w:hint="eastAsia"/>
          <w:szCs w:val="21"/>
        </w:rPr>
        <w:t>RRC</w:t>
      </w:r>
      <w:r w:rsidR="00543C3F" w:rsidRPr="00543C3F">
        <w:rPr>
          <w:rFonts w:hint="eastAsia"/>
          <w:szCs w:val="21"/>
        </w:rPr>
        <w:t>和</w:t>
      </w:r>
      <w:r w:rsidR="00543C3F" w:rsidRPr="00543C3F">
        <w:rPr>
          <w:rFonts w:hint="eastAsia"/>
          <w:szCs w:val="21"/>
        </w:rPr>
        <w:t>NAS</w:t>
      </w:r>
      <w:r w:rsidR="00543C3F" w:rsidRPr="00543C3F">
        <w:rPr>
          <w:rFonts w:hint="eastAsia"/>
          <w:szCs w:val="21"/>
        </w:rPr>
        <w:t>层</w:t>
      </w:r>
      <w:r w:rsidR="00543C3F" w:rsidRPr="00462CCD">
        <w:rPr>
          <w:rFonts w:hint="eastAsia"/>
          <w:szCs w:val="24"/>
        </w:rPr>
        <w:t>协议栈</w:t>
      </w:r>
      <w:r w:rsidR="00543C3F">
        <w:rPr>
          <w:rFonts w:hint="eastAsia"/>
          <w:szCs w:val="24"/>
        </w:rPr>
        <w:t>信令关联分析</w:t>
      </w:r>
    </w:p>
    <w:p w:rsidR="00543C3F" w:rsidRPr="000F5763" w:rsidRDefault="000F5763" w:rsidP="000F5763">
      <w:pPr>
        <w:numPr>
          <w:ilvl w:val="0"/>
          <w:numId w:val="1"/>
        </w:numPr>
        <w:spacing w:line="360" w:lineRule="auto"/>
        <w:jc w:val="left"/>
        <w:rPr>
          <w:szCs w:val="21"/>
        </w:rPr>
      </w:pPr>
      <w:r>
        <w:rPr>
          <w:rFonts w:hint="eastAsia"/>
          <w:szCs w:val="24"/>
        </w:rPr>
        <w:t>支持</w:t>
      </w:r>
      <w:r w:rsidRPr="000F5763">
        <w:rPr>
          <w:rFonts w:hint="eastAsia"/>
          <w:szCs w:val="24"/>
        </w:rPr>
        <w:t>灵活、丰富的脚本</w:t>
      </w:r>
      <w:r>
        <w:rPr>
          <w:rFonts w:hint="eastAsia"/>
          <w:szCs w:val="24"/>
        </w:rPr>
        <w:t>控制</w:t>
      </w:r>
      <w:r w:rsidRPr="000F5763">
        <w:rPr>
          <w:rFonts w:hint="eastAsia"/>
          <w:szCs w:val="24"/>
        </w:rPr>
        <w:t>接口</w:t>
      </w:r>
      <w:r>
        <w:rPr>
          <w:rFonts w:hint="eastAsia"/>
          <w:szCs w:val="24"/>
        </w:rPr>
        <w:t>，提供大量的配置文件、数据流文件、</w:t>
      </w:r>
      <w:r>
        <w:rPr>
          <w:rFonts w:hint="eastAsia"/>
          <w:szCs w:val="24"/>
        </w:rPr>
        <w:t>LOG</w:t>
      </w:r>
      <w:r>
        <w:rPr>
          <w:rFonts w:hint="eastAsia"/>
          <w:szCs w:val="24"/>
        </w:rPr>
        <w:t>功能，为</w:t>
      </w:r>
      <w:r w:rsidRPr="000F5763">
        <w:rPr>
          <w:rFonts w:hint="eastAsia"/>
          <w:szCs w:val="24"/>
        </w:rPr>
        <w:t>全面掌控测试细节提供强大技术支撑</w:t>
      </w:r>
    </w:p>
    <w:p w:rsidR="006C02DA" w:rsidRPr="009B4192" w:rsidRDefault="002B216B" w:rsidP="006C02DA">
      <w:pPr>
        <w:numPr>
          <w:ilvl w:val="0"/>
          <w:numId w:val="1"/>
        </w:numPr>
        <w:spacing w:line="360" w:lineRule="auto"/>
        <w:jc w:val="left"/>
        <w:rPr>
          <w:rFonts w:hint="eastAsia"/>
          <w:szCs w:val="21"/>
        </w:rPr>
      </w:pPr>
      <w:r w:rsidRPr="002B216B">
        <w:rPr>
          <w:rFonts w:hint="eastAsia"/>
          <w:szCs w:val="21"/>
        </w:rPr>
        <w:t>提供简便</w:t>
      </w:r>
      <w:r>
        <w:rPr>
          <w:rFonts w:hint="eastAsia"/>
          <w:szCs w:val="21"/>
        </w:rPr>
        <w:t>、快速</w:t>
      </w:r>
      <w:r w:rsidRPr="002B216B">
        <w:rPr>
          <w:rFonts w:hint="eastAsia"/>
          <w:szCs w:val="21"/>
        </w:rPr>
        <w:t>的自动化测试模式，设置和配置灵活方便</w:t>
      </w:r>
    </w:p>
    <w:p w:rsidR="006C02DA" w:rsidRPr="00AE63B3" w:rsidRDefault="006C02DA" w:rsidP="006C02DA">
      <w:pPr>
        <w:spacing w:line="360" w:lineRule="auto"/>
        <w:jc w:val="left"/>
        <w:rPr>
          <w:bCs/>
          <w:color w:val="0070C0"/>
          <w:sz w:val="28"/>
          <w:szCs w:val="28"/>
        </w:rPr>
      </w:pPr>
      <w:r w:rsidRPr="00AE63B3">
        <w:rPr>
          <w:rFonts w:hint="eastAsia"/>
          <w:bCs/>
          <w:color w:val="0070C0"/>
          <w:sz w:val="28"/>
          <w:szCs w:val="28"/>
        </w:rPr>
        <w:t>技术规范</w:t>
      </w:r>
      <w:r w:rsidRPr="00AE63B3">
        <w:rPr>
          <w:rFonts w:hint="eastAsia"/>
          <w:bCs/>
          <w:color w:val="0070C0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6091"/>
      </w:tblGrid>
      <w:tr w:rsidR="006C02DA" w:rsidRPr="00380FDE" w:rsidTr="00537024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</w:tcPr>
          <w:p w:rsidR="006C02DA" w:rsidRPr="00380FDE" w:rsidRDefault="006C02DA" w:rsidP="008A5B8F">
            <w:pPr>
              <w:widowControl/>
              <w:wordWrap w:val="0"/>
              <w:spacing w:line="348" w:lineRule="auto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52</w:t>
            </w:r>
            <w:r w:rsidR="008A5B8F">
              <w:rPr>
                <w:rFonts w:ascii="宋体" w:hAnsi="宋体" w:cs="Helvetica" w:hint="eastAsia"/>
                <w:color w:val="000000"/>
                <w:kern w:val="0"/>
                <w:szCs w:val="21"/>
              </w:rPr>
              <w:t>52B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 xml:space="preserve">  </w:t>
            </w:r>
            <w:r w:rsidR="008A5B8F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增强移动宽带5G终端模拟器</w:t>
            </w:r>
          </w:p>
        </w:tc>
      </w:tr>
      <w:tr w:rsidR="006C02DA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6C02DA" w:rsidRPr="00380FDE" w:rsidRDefault="006C02DA" w:rsidP="00CD7D7A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80FDE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6C02DA" w:rsidRDefault="008A5B8F" w:rsidP="008A5B8F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400M</w:t>
            </w:r>
            <w:r w:rsidRPr="00380FDE">
              <w:rPr>
                <w:rFonts w:ascii="宋体" w:hAnsi="宋体" w:cs="Helvetica" w:hint="eastAsia"/>
                <w:color w:val="000000"/>
                <w:kern w:val="0"/>
                <w:szCs w:val="21"/>
              </w:rPr>
              <w:t>Hz～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6</w:t>
            </w:r>
            <w:r w:rsidRPr="0044436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G</w:t>
            </w:r>
            <w:r w:rsidRPr="00380FDE">
              <w:rPr>
                <w:rFonts w:ascii="宋体" w:hAnsi="宋体" w:cs="Helvetica" w:hint="eastAsia"/>
                <w:color w:val="000000"/>
                <w:kern w:val="0"/>
                <w:szCs w:val="21"/>
              </w:rPr>
              <w:t>Hz</w:t>
            </w:r>
          </w:p>
          <w:p w:rsidR="008A5B8F" w:rsidRPr="008A5B8F" w:rsidRDefault="008A5B8F" w:rsidP="008A5B8F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A5B8F">
              <w:rPr>
                <w:rFonts w:ascii="宋体" w:hAnsi="宋体" w:cs="Helvetica" w:hint="eastAsia"/>
                <w:color w:val="000000"/>
                <w:kern w:val="0"/>
                <w:szCs w:val="21"/>
              </w:rPr>
              <w:t>24.25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GHz</w:t>
            </w:r>
            <w:r w:rsidRPr="00380FDE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8A5B8F">
              <w:rPr>
                <w:rFonts w:ascii="宋体" w:hAnsi="宋体" w:cs="Helvetica" w:hint="eastAsia"/>
                <w:color w:val="000000"/>
                <w:kern w:val="0"/>
                <w:szCs w:val="21"/>
              </w:rPr>
              <w:t>30GHz</w:t>
            </w:r>
          </w:p>
          <w:p w:rsidR="008A5B8F" w:rsidRPr="008A5B8F" w:rsidRDefault="008A5B8F" w:rsidP="008A5B8F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A5B8F">
              <w:rPr>
                <w:rFonts w:ascii="宋体" w:hAnsi="宋体" w:cs="Helvetica" w:hint="eastAsia"/>
                <w:color w:val="000000"/>
                <w:kern w:val="0"/>
                <w:szCs w:val="21"/>
              </w:rPr>
              <w:lastRenderedPageBreak/>
              <w:t>37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 xml:space="preserve"> GHz</w:t>
            </w:r>
            <w:r w:rsidRPr="00380FDE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8A5B8F">
              <w:rPr>
                <w:rFonts w:ascii="宋体" w:hAnsi="宋体" w:cs="Helvetica" w:hint="eastAsia"/>
                <w:color w:val="000000"/>
                <w:kern w:val="0"/>
                <w:szCs w:val="21"/>
              </w:rPr>
              <w:t>43.5GHz</w:t>
            </w:r>
          </w:p>
          <w:p w:rsidR="008A5B8F" w:rsidRPr="00380FDE" w:rsidRDefault="008A5B8F" w:rsidP="008A5B8F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A5B8F">
              <w:rPr>
                <w:rFonts w:ascii="宋体" w:hAnsi="宋体" w:cs="Helvetica" w:hint="eastAsia"/>
                <w:color w:val="000000"/>
                <w:kern w:val="0"/>
                <w:szCs w:val="21"/>
              </w:rPr>
              <w:t>66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 xml:space="preserve"> GHz</w:t>
            </w:r>
            <w:r w:rsidRPr="00380FDE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8A5B8F">
              <w:rPr>
                <w:rFonts w:ascii="宋体" w:hAnsi="宋体" w:cs="Helvetica" w:hint="eastAsia"/>
                <w:color w:val="000000"/>
                <w:kern w:val="0"/>
                <w:szCs w:val="21"/>
              </w:rPr>
              <w:t>76GHz</w:t>
            </w:r>
          </w:p>
        </w:tc>
      </w:tr>
      <w:tr w:rsidR="00512C65" w:rsidRPr="00380FDE" w:rsidTr="00512C65">
        <w:trPr>
          <w:trHeight w:val="421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lastRenderedPageBreak/>
              <w:t>6GHz以下射频发射机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380FDE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频率分辨率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Default="00512C65" w:rsidP="008A5B8F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0.1Hz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频率不确定度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等同于频率参考基准</w:t>
            </w:r>
            <w:r w:rsidRPr="00512C65">
              <w:rPr>
                <w:rFonts w:ascii="宋体" w:hAnsi="宋体" w:cs="Helvetica"/>
                <w:color w:val="000000"/>
                <w:kern w:val="0"/>
                <w:szCs w:val="21"/>
              </w:rPr>
              <w:t>+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频率分辨率</w:t>
            </w:r>
          </w:p>
          <w:p w:rsidR="00512C65" w:rsidRPr="00512C65" w:rsidRDefault="00512C65" w:rsidP="00512C65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注：频率参考基准：10MHz</w:t>
            </w:r>
          </w:p>
          <w:p w:rsidR="00512C65" w:rsidRPr="00512C65" w:rsidRDefault="00512C65" w:rsidP="00512C65">
            <w:pPr>
              <w:ind w:leftChars="200" w:left="42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准确度：±1×10-8</w:t>
            </w:r>
          </w:p>
          <w:p w:rsidR="00512C65" w:rsidRPr="00512C65" w:rsidRDefault="00512C65" w:rsidP="00512C65">
            <w:pPr>
              <w:ind w:leftChars="200" w:left="42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波动：±5×10-9；（25℃、开机24小时后、关机2小时、开机一小时后两次记录数据差）</w:t>
            </w:r>
          </w:p>
          <w:p w:rsidR="00512C65" w:rsidRPr="00512C65" w:rsidRDefault="00512C65" w:rsidP="00512C65">
            <w:pPr>
              <w:ind w:leftChars="200" w:left="42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老化率：±3×10-8/年、±5×10-10/年</w:t>
            </w:r>
          </w:p>
          <w:p w:rsidR="00512C65" w:rsidRPr="00512C65" w:rsidRDefault="00512C65" w:rsidP="00512C65">
            <w:pPr>
              <w:ind w:leftChars="200" w:left="42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最大频率漂移：±0.5×10-9；（0℃~45℃相对于25℃）</w:t>
            </w:r>
          </w:p>
          <w:p w:rsid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预热时间：10min（稳定到±1×10-8之内）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调制带宽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100MHz（3dB带宽）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输出电平范围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-120dBm</w:t>
            </w:r>
            <w:r w:rsidRPr="00512C65">
              <w:rPr>
                <w:rFonts w:ascii="宋体" w:hAnsi="宋体" w:cs="Helvetica"/>
                <w:color w:val="000000"/>
                <w:kern w:val="0"/>
                <w:szCs w:val="21"/>
              </w:rPr>
              <w:t>～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0dBm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输出电平分辨率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0.1dB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绝对电平精度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优于±0.6dB（-10dBm</w:t>
            </w:r>
            <w:r w:rsidRPr="00512C65">
              <w:rPr>
                <w:rFonts w:ascii="宋体" w:hAnsi="宋体" w:cs="Helvetica"/>
                <w:color w:val="000000"/>
                <w:kern w:val="0"/>
                <w:szCs w:val="21"/>
              </w:rPr>
              <w:t>~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0dBm）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谐波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≤-30dBc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非谐波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≤-45dBc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频响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±3dB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调制性能指标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（码元速率：100Msymb/s，根升余弦滤波器，QPSK调制格式）</w:t>
            </w:r>
          </w:p>
          <w:p w:rsidR="00512C65" w:rsidRPr="00512C65" w:rsidRDefault="00512C65" w:rsidP="00512C65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本振泄漏：＜-40dB</w:t>
            </w:r>
          </w:p>
          <w:p w:rsidR="00512C65" w:rsidRPr="00512C65" w:rsidRDefault="00512C65" w:rsidP="00512C65">
            <w:pPr>
              <w:ind w:leftChars="200" w:left="422" w:hangingChars="1" w:hanging="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相位误差（IQ正交性）：＜0.5°</w:t>
            </w:r>
          </w:p>
          <w:p w:rsidR="00512C65" w:rsidRPr="00512C65" w:rsidRDefault="00512C65" w:rsidP="00512C65">
            <w:pPr>
              <w:ind w:leftChars="200" w:left="422" w:hangingChars="1" w:hanging="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IQ不平衡度：＜0.3dB</w:t>
            </w:r>
          </w:p>
          <w:p w:rsidR="00512C65" w:rsidRPr="00512C65" w:rsidRDefault="00512C65" w:rsidP="00512C65">
            <w:pPr>
              <w:ind w:leftChars="200" w:left="422" w:hangingChars="1" w:hanging="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边带抑制：＜-40dB</w:t>
            </w:r>
          </w:p>
          <w:p w:rsidR="00512C65" w:rsidRPr="00512C65" w:rsidRDefault="00512C65" w:rsidP="00C22233">
            <w:pPr>
              <w:snapToGrid w:val="0"/>
              <w:ind w:firstLineChars="200" w:firstLine="42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EVM：＜3%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单边带相位噪声</w:t>
            </w:r>
          </w:p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（@1GHz载波）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-90dBc/Hz@100Hz</w:t>
            </w:r>
          </w:p>
          <w:p w:rsidR="00512C65" w:rsidRPr="00512C65" w:rsidRDefault="00512C65" w:rsidP="00512C65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-110dBc/Hz@1kHz</w:t>
            </w:r>
          </w:p>
          <w:p w:rsidR="00512C65" w:rsidRPr="00512C65" w:rsidRDefault="00512C65" w:rsidP="00512C65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-118dBc/Hz@10kHz</w:t>
            </w:r>
          </w:p>
          <w:p w:rsidR="00512C65" w:rsidRPr="00512C65" w:rsidRDefault="00512C65" w:rsidP="00512C65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-114dBc/Hz@100kHz</w:t>
            </w:r>
          </w:p>
          <w:p w:rsidR="00512C65" w:rsidRPr="00512C65" w:rsidRDefault="00512C65" w:rsidP="00C22233">
            <w:pPr>
              <w:ind w:firstLineChars="200" w:firstLine="42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-120dBc/Hz@1MHz</w:t>
            </w:r>
          </w:p>
        </w:tc>
      </w:tr>
      <w:tr w:rsidR="00512C65" w:rsidRPr="00380FDE" w:rsidTr="00537024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源驻波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512C65" w:rsidRPr="00512C65" w:rsidRDefault="00512C65" w:rsidP="00512C65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＜</w:t>
            </w:r>
            <w:r w:rsidRPr="00512C65">
              <w:rPr>
                <w:rFonts w:ascii="宋体" w:hAnsi="宋体" w:cs="Helvetica"/>
                <w:color w:val="000000"/>
                <w:kern w:val="0"/>
                <w:szCs w:val="21"/>
              </w:rPr>
              <w:t>1.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5</w:t>
            </w:r>
          </w:p>
        </w:tc>
      </w:tr>
      <w:tr w:rsidR="00366F37" w:rsidRPr="00380FDE" w:rsidTr="00366F37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366F37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6GHz以下射频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接收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机</w:t>
            </w:r>
          </w:p>
        </w:tc>
      </w:tr>
      <w:tr w:rsidR="00366F37" w:rsidRPr="00380FDE" w:rsidTr="00537024">
        <w:trPr>
          <w:trHeight w:val="529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366F37" w:rsidRPr="00380FDE" w:rsidRDefault="00366F37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频率分辨率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366F37" w:rsidRDefault="00366F37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0.1Hz</w:t>
            </w:r>
          </w:p>
        </w:tc>
      </w:tr>
      <w:tr w:rsidR="00366F37" w:rsidRPr="00380FDE" w:rsidTr="00537024">
        <w:trPr>
          <w:trHeight w:val="554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366F37" w:rsidRPr="00512C65" w:rsidRDefault="00366F37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接收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带宽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366F37" w:rsidRPr="00512C65" w:rsidRDefault="00366F37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100MHz（3dB带宽）</w:t>
            </w:r>
          </w:p>
        </w:tc>
      </w:tr>
      <w:tr w:rsidR="00366F37" w:rsidRPr="00380FDE" w:rsidTr="00537024">
        <w:trPr>
          <w:trHeight w:val="554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366F37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lastRenderedPageBreak/>
              <w:t>显示平均噪声电平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366F37" w:rsidRPr="00512C65" w:rsidRDefault="00366F37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-161dBm/Hz</w:t>
            </w:r>
          </w:p>
        </w:tc>
      </w:tr>
      <w:tr w:rsidR="00366F37" w:rsidRPr="00380FDE" w:rsidTr="00537024">
        <w:trPr>
          <w:trHeight w:val="554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366F37" w:rsidRPr="00366F37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三阶交调截止点（TOI）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366F37" w:rsidRPr="00366F37" w:rsidRDefault="00366F37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+11dBm</w:t>
            </w:r>
          </w:p>
        </w:tc>
      </w:tr>
      <w:tr w:rsidR="00366F37" w:rsidRPr="00380FDE" w:rsidTr="00537024">
        <w:trPr>
          <w:trHeight w:val="554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366F37" w:rsidRPr="00366F37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输入衰减器范围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366F37" w:rsidRPr="00366F37" w:rsidRDefault="00366F37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70dB</w:t>
            </w:r>
          </w:p>
        </w:tc>
      </w:tr>
      <w:tr w:rsidR="00366F37" w:rsidRPr="00380FDE" w:rsidTr="00537024">
        <w:trPr>
          <w:trHeight w:val="534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366F37" w:rsidRPr="00512C65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最大输入功率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366F37" w:rsidRPr="00512C65" w:rsidRDefault="00366F37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+30dBm</w:t>
            </w:r>
          </w:p>
        </w:tc>
      </w:tr>
      <w:tr w:rsidR="00366F37" w:rsidRPr="00380FDE" w:rsidTr="00537024">
        <w:trPr>
          <w:trHeight w:val="542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366F37" w:rsidRPr="00512C65" w:rsidRDefault="00366F37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输出电平分辨率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366F37" w:rsidRPr="00512C65" w:rsidRDefault="00366F37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0.1dB</w:t>
            </w:r>
          </w:p>
        </w:tc>
      </w:tr>
      <w:tr w:rsidR="00366F37" w:rsidRPr="00380FDE" w:rsidTr="00537024">
        <w:trPr>
          <w:trHeight w:val="542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366F37" w:rsidRPr="00512C65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幅度测量精度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366F37" w:rsidRPr="00512C65" w:rsidRDefault="00366F37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＜±0.7dB</w:t>
            </w:r>
          </w:p>
        </w:tc>
      </w:tr>
      <w:tr w:rsidR="00366F37" w:rsidRPr="00380FDE" w:rsidTr="00537024">
        <w:trPr>
          <w:trHeight w:val="550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366F37" w:rsidRPr="00512C65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剩余杂散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366F37" w:rsidRPr="00512C65" w:rsidRDefault="00366F37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＜-70dBm</w:t>
            </w:r>
          </w:p>
        </w:tc>
      </w:tr>
      <w:tr w:rsidR="00366F37" w:rsidRPr="00380FDE" w:rsidTr="00537024">
        <w:trPr>
          <w:trHeight w:val="550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366F37" w:rsidRPr="00366F37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扫描时间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366F37" w:rsidRPr="00366F37" w:rsidRDefault="00366F37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1ms～1000s</w:t>
            </w:r>
          </w:p>
        </w:tc>
      </w:tr>
      <w:tr w:rsidR="00366F37" w:rsidRPr="00444367" w:rsidTr="00366F37">
        <w:trPr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366F37" w:rsidRDefault="00366F37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单边带相位噪声</w:t>
            </w:r>
          </w:p>
          <w:p w:rsidR="00366F37" w:rsidRPr="00512C65" w:rsidRDefault="00366F37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（@1GHz载波）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366F37" w:rsidRPr="00512C65" w:rsidRDefault="00366F37" w:rsidP="00286F70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-90dBc/Hz@100Hz</w:t>
            </w:r>
          </w:p>
          <w:p w:rsidR="00366F37" w:rsidRPr="00512C65" w:rsidRDefault="00366F37" w:rsidP="00286F70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-110dBc/Hz@1kHz</w:t>
            </w:r>
          </w:p>
          <w:p w:rsidR="00366F37" w:rsidRPr="00512C65" w:rsidRDefault="00366F37" w:rsidP="00286F70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-118dBc/Hz@10kHz</w:t>
            </w:r>
          </w:p>
          <w:p w:rsidR="00366F37" w:rsidRPr="00512C65" w:rsidRDefault="00366F37" w:rsidP="00286F70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-114dBc/Hz@100kHz</w:t>
            </w:r>
          </w:p>
          <w:p w:rsidR="00366F37" w:rsidRPr="00512C65" w:rsidRDefault="00366F37" w:rsidP="00C22233">
            <w:pPr>
              <w:ind w:firstLineChars="200" w:firstLine="42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-120dBc/Hz@1MHz</w:t>
            </w:r>
          </w:p>
        </w:tc>
      </w:tr>
      <w:tr w:rsidR="00366F37" w:rsidRPr="00444367" w:rsidTr="00366F37">
        <w:trPr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366F37" w:rsidRPr="00512C65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输入动态范围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366F37" w:rsidRPr="00512C65" w:rsidRDefault="00366F37" w:rsidP="00366F37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＞114dB（2/3（TOI-DANL</w:t>
            </w:r>
            <w:r w:rsidRPr="00366F37">
              <w:rPr>
                <w:rFonts w:ascii="宋体" w:hAnsi="宋体" w:cs="Helvetica"/>
                <w:color w:val="000000"/>
                <w:kern w:val="0"/>
                <w:szCs w:val="21"/>
              </w:rPr>
              <w:t>）</w:t>
            </w: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in 1Hz RBW）</w:t>
            </w:r>
          </w:p>
        </w:tc>
      </w:tr>
      <w:tr w:rsidR="00366F37" w:rsidRPr="00444367" w:rsidTr="00366F37">
        <w:trPr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366F37" w:rsidRPr="00512C65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输入端口驻波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366F37" w:rsidRPr="00512C65" w:rsidRDefault="00366F37" w:rsidP="00286F70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＜</w:t>
            </w:r>
            <w:r w:rsidRPr="00512C65">
              <w:rPr>
                <w:rFonts w:ascii="宋体" w:hAnsi="宋体" w:cs="Helvetica"/>
                <w:color w:val="000000"/>
                <w:kern w:val="0"/>
                <w:szCs w:val="21"/>
              </w:rPr>
              <w:t>1.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5</w:t>
            </w:r>
          </w:p>
        </w:tc>
      </w:tr>
      <w:tr w:rsidR="00366F37" w:rsidRPr="00444367" w:rsidTr="00366F37">
        <w:trPr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366F37" w:rsidRPr="00366F37" w:rsidRDefault="00366F37" w:rsidP="00366F37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EVM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366F37" w:rsidRPr="00512C65" w:rsidRDefault="00366F37" w:rsidP="00286F70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＜3%</w:t>
            </w:r>
          </w:p>
        </w:tc>
      </w:tr>
      <w:tr w:rsidR="000D311A" w:rsidTr="00286F70">
        <w:trPr>
          <w:trHeight w:val="421"/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0D311A" w:rsidRDefault="000D311A" w:rsidP="000D311A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微波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（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24.25GHz</w:t>
            </w: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30GHz、37GHz</w:t>
            </w: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43.5GHz、66GHz</w:t>
            </w: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76GHz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）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发射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机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部分</w:t>
            </w:r>
          </w:p>
        </w:tc>
      </w:tr>
      <w:tr w:rsidR="000D311A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380FDE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频率分辨率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1Hz</w:t>
            </w:r>
          </w:p>
        </w:tc>
      </w:tr>
      <w:tr w:rsidR="000D311A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频率不确定度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Default="000D311A" w:rsidP="0030014B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等同于频率参考基准</w:t>
            </w:r>
            <w:r w:rsidRPr="00512C65">
              <w:rPr>
                <w:rFonts w:ascii="宋体" w:hAnsi="宋体" w:cs="Helvetica"/>
                <w:color w:val="000000"/>
                <w:kern w:val="0"/>
                <w:szCs w:val="21"/>
              </w:rPr>
              <w:t>+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频率分辨率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C349C1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射频</w:t>
            </w:r>
            <w:r w:rsidR="000D311A"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带宽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C349C1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2</w:t>
            </w:r>
            <w:r w:rsidR="000D311A"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00MHz（3dB带宽）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输出电平范围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0D311A" w:rsidP="00C349C1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</w:t>
            </w:r>
            <w:r w:rsidR="00C349C1">
              <w:rPr>
                <w:rFonts w:ascii="宋体" w:hAnsi="宋体" w:cs="Helvetica" w:hint="eastAsia"/>
                <w:color w:val="000000"/>
                <w:kern w:val="0"/>
                <w:szCs w:val="21"/>
              </w:rPr>
              <w:t>6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0dBm</w:t>
            </w:r>
            <w:r w:rsidRPr="00512C65">
              <w:rPr>
                <w:rFonts w:ascii="宋体" w:hAnsi="宋体" w:cs="Helvetica"/>
                <w:color w:val="000000"/>
                <w:kern w:val="0"/>
                <w:szCs w:val="21"/>
              </w:rPr>
              <w:t>～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0dBm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输出电平分辨率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0.1dB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绝对电平精度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C349C1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C349C1">
              <w:rPr>
                <w:rFonts w:ascii="宋体" w:hAnsi="宋体" w:cs="Helvetica" w:hint="eastAsia"/>
                <w:color w:val="000000"/>
                <w:kern w:val="0"/>
                <w:szCs w:val="21"/>
              </w:rPr>
              <w:t>±1.5dB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谐波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≤-30dBc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非谐波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≤-45dBc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频响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±3dB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调制性能指标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（码元速率：100Msymb/s，根升余弦滤波器，QPSK调制格式）</w:t>
            </w:r>
          </w:p>
          <w:p w:rsidR="000D311A" w:rsidRPr="00512C65" w:rsidRDefault="000D311A" w:rsidP="00286F70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本振泄漏：＜-40dB</w:t>
            </w:r>
          </w:p>
          <w:p w:rsidR="000D311A" w:rsidRPr="00512C65" w:rsidRDefault="000D311A" w:rsidP="00286F70">
            <w:pPr>
              <w:ind w:leftChars="200" w:left="422" w:hangingChars="1" w:hanging="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相位误差（IQ正交性）：＜0.5°</w:t>
            </w:r>
          </w:p>
          <w:p w:rsidR="000D311A" w:rsidRPr="00512C65" w:rsidRDefault="000D311A" w:rsidP="00286F70">
            <w:pPr>
              <w:ind w:leftChars="200" w:left="422" w:hangingChars="1" w:hanging="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IQ不平衡度：＜0.3dB</w:t>
            </w:r>
          </w:p>
          <w:p w:rsidR="000D311A" w:rsidRPr="00512C65" w:rsidRDefault="000D311A" w:rsidP="00286F70">
            <w:pPr>
              <w:ind w:leftChars="200" w:left="422" w:hangingChars="1" w:hanging="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lastRenderedPageBreak/>
              <w:t>边带抑制：＜-40dB</w:t>
            </w:r>
          </w:p>
          <w:p w:rsidR="000D311A" w:rsidRPr="00512C65" w:rsidRDefault="000D311A" w:rsidP="00C349C1">
            <w:pPr>
              <w:snapToGrid w:val="0"/>
              <w:ind w:firstLineChars="200" w:firstLine="42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EVM：＜</w:t>
            </w:r>
            <w:r w:rsidR="00C349C1">
              <w:rPr>
                <w:rFonts w:ascii="宋体" w:hAnsi="宋体" w:cs="Helvetica" w:hint="eastAsia"/>
                <w:color w:val="000000"/>
                <w:kern w:val="0"/>
                <w:szCs w:val="21"/>
              </w:rPr>
              <w:t>5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%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311DC4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lastRenderedPageBreak/>
              <w:t>单边带相位噪声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311DC4" w:rsidRPr="00311DC4" w:rsidRDefault="00311DC4" w:rsidP="00311DC4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24.25GHz</w:t>
            </w:r>
            <w:r w:rsidR="00974752"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30GHz、37GHz</w:t>
            </w:r>
            <w:r w:rsidR="00974752"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43.5GHz：</w:t>
            </w:r>
          </w:p>
          <w:p w:rsidR="00311DC4" w:rsidRPr="00311DC4" w:rsidRDefault="00311DC4" w:rsidP="00311DC4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-60dBc/Hz@100Hz</w:t>
            </w:r>
          </w:p>
          <w:p w:rsidR="00311DC4" w:rsidRPr="00311DC4" w:rsidRDefault="00311DC4" w:rsidP="00311DC4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-88dBc/Hz@1kHz</w:t>
            </w:r>
          </w:p>
          <w:p w:rsidR="00311DC4" w:rsidRPr="00311DC4" w:rsidRDefault="00311DC4" w:rsidP="00311DC4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-98dBc/Hz@10kHz</w:t>
            </w:r>
          </w:p>
          <w:p w:rsidR="00311DC4" w:rsidRPr="00311DC4" w:rsidRDefault="00311DC4" w:rsidP="00311DC4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-98dBc/Hz@100kHz</w:t>
            </w:r>
          </w:p>
          <w:p w:rsidR="00311DC4" w:rsidRPr="00311DC4" w:rsidRDefault="00311DC4" w:rsidP="00311DC4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66GHz</w:t>
            </w:r>
            <w:r w:rsidRPr="00311DC4">
              <w:rPr>
                <w:rFonts w:ascii="宋体" w:hAnsi="宋体" w:cs="Helvetica"/>
                <w:color w:val="000000"/>
                <w:kern w:val="0"/>
                <w:szCs w:val="21"/>
              </w:rPr>
              <w:t>~</w:t>
            </w: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76GHz：</w:t>
            </w:r>
          </w:p>
          <w:p w:rsidR="00311DC4" w:rsidRPr="00311DC4" w:rsidRDefault="00311DC4" w:rsidP="00311DC4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-54dBc/Hz@100Hz</w:t>
            </w:r>
          </w:p>
          <w:p w:rsidR="00311DC4" w:rsidRPr="00311DC4" w:rsidRDefault="00311DC4" w:rsidP="00311DC4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-82dBc/Hz@1kHz</w:t>
            </w:r>
          </w:p>
          <w:p w:rsidR="00311DC4" w:rsidRPr="00311DC4" w:rsidRDefault="00311DC4" w:rsidP="00311DC4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-92dBc/Hz@10kHz</w:t>
            </w:r>
          </w:p>
          <w:p w:rsidR="000D311A" w:rsidRPr="00512C65" w:rsidRDefault="00311DC4" w:rsidP="00311DC4">
            <w:pPr>
              <w:ind w:firstLineChars="200" w:firstLine="42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11DC4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-92dBc/Hz@100kHz</w:t>
            </w:r>
          </w:p>
        </w:tc>
      </w:tr>
      <w:tr w:rsidR="000D311A" w:rsidRPr="00512C65" w:rsidTr="00286F70">
        <w:trPr>
          <w:trHeight w:val="421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源驻波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＜</w:t>
            </w:r>
            <w:r w:rsidRPr="00512C65">
              <w:rPr>
                <w:rFonts w:ascii="宋体" w:hAnsi="宋体" w:cs="Helvetica"/>
                <w:color w:val="000000"/>
                <w:kern w:val="0"/>
                <w:szCs w:val="21"/>
              </w:rPr>
              <w:t>1.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5</w:t>
            </w:r>
          </w:p>
        </w:tc>
      </w:tr>
      <w:tr w:rsidR="000D311A" w:rsidTr="00286F70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0D311A" w:rsidRDefault="000D311A" w:rsidP="000D311A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微波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（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24.25GHz</w:t>
            </w: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30GHz、37GHz</w:t>
            </w: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43.5GHz、66GHz</w:t>
            </w: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～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76GHz</w:t>
            </w: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）接收机</w:t>
            </w:r>
            <w:r w:rsidRPr="000D311A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部分</w:t>
            </w:r>
          </w:p>
        </w:tc>
      </w:tr>
      <w:tr w:rsidR="000D311A" w:rsidTr="00286F70">
        <w:trPr>
          <w:trHeight w:val="529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0D311A" w:rsidRPr="00380FDE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频率分辨率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0D311A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1Hz</w:t>
            </w:r>
          </w:p>
        </w:tc>
      </w:tr>
      <w:tr w:rsidR="000D311A" w:rsidRPr="00512C65" w:rsidTr="00286F70">
        <w:trPr>
          <w:trHeight w:val="554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接收</w:t>
            </w: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带宽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0D311A" w:rsidRPr="00512C65" w:rsidRDefault="00974752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2</w:t>
            </w:r>
            <w:r w:rsidR="000D311A"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00MHz（3dB带宽）</w:t>
            </w:r>
          </w:p>
        </w:tc>
      </w:tr>
      <w:tr w:rsidR="000D311A" w:rsidRPr="00512C65" w:rsidTr="00286F70">
        <w:trPr>
          <w:trHeight w:val="554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显示平均噪声电平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974752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974752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-145</w:t>
            </w:r>
            <w:r w:rsidR="000D311A"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dBm/Hz</w:t>
            </w:r>
          </w:p>
        </w:tc>
      </w:tr>
      <w:tr w:rsidR="000D311A" w:rsidRPr="00366F37" w:rsidTr="00286F70">
        <w:trPr>
          <w:trHeight w:val="554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366F37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三阶交调截止点（TOI）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366F37" w:rsidRDefault="000D311A" w:rsidP="00974752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+</w:t>
            </w:r>
            <w:r w:rsidR="00974752">
              <w:rPr>
                <w:rFonts w:ascii="宋体" w:hAnsi="宋体" w:cs="Helvetica" w:hint="eastAsia"/>
                <w:color w:val="000000"/>
                <w:kern w:val="0"/>
                <w:szCs w:val="21"/>
              </w:rPr>
              <w:t>5</w:t>
            </w: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dBm</w:t>
            </w:r>
          </w:p>
        </w:tc>
      </w:tr>
      <w:tr w:rsidR="000D311A" w:rsidRPr="00366F37" w:rsidTr="00286F70">
        <w:trPr>
          <w:trHeight w:val="554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366F37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输入衰减器范围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366F37" w:rsidRDefault="00974752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3</w:t>
            </w:r>
            <w:r w:rsidR="000D311A"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0dB</w:t>
            </w:r>
          </w:p>
        </w:tc>
      </w:tr>
      <w:tr w:rsidR="000D311A" w:rsidRPr="00512C65" w:rsidTr="00286F70">
        <w:trPr>
          <w:trHeight w:val="534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最大输入功率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0D311A" w:rsidRPr="00512C65" w:rsidRDefault="000D311A" w:rsidP="00974752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+</w:t>
            </w:r>
            <w:r w:rsidR="00974752">
              <w:rPr>
                <w:rFonts w:ascii="宋体" w:hAnsi="宋体" w:cs="Helvetica" w:hint="eastAsia"/>
                <w:color w:val="000000"/>
                <w:kern w:val="0"/>
                <w:szCs w:val="21"/>
              </w:rPr>
              <w:t>1</w:t>
            </w: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0dBm</w:t>
            </w:r>
          </w:p>
        </w:tc>
      </w:tr>
      <w:tr w:rsidR="000D311A" w:rsidRPr="00512C65" w:rsidTr="00286F70">
        <w:trPr>
          <w:trHeight w:val="542"/>
          <w:tblCellSpacing w:w="0" w:type="dxa"/>
        </w:trPr>
        <w:tc>
          <w:tcPr>
            <w:tcW w:w="1338" w:type="pct"/>
            <w:shd w:val="clear" w:color="auto" w:fill="FFFFFF"/>
            <w:vAlign w:val="center"/>
            <w:hideMark/>
          </w:tcPr>
          <w:p w:rsidR="000D311A" w:rsidRPr="00512C65" w:rsidRDefault="00974752" w:rsidP="00974752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974752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幅度测量精度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0D311A" w:rsidRPr="00512C65" w:rsidRDefault="00974752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974752">
              <w:rPr>
                <w:rFonts w:ascii="宋体" w:hAnsi="宋体" w:cs="Helvetica" w:hint="eastAsia"/>
                <w:color w:val="000000"/>
                <w:kern w:val="0"/>
                <w:szCs w:val="21"/>
              </w:rPr>
              <w:t>±1.5dB</w:t>
            </w:r>
          </w:p>
        </w:tc>
      </w:tr>
      <w:tr w:rsidR="000D311A" w:rsidRPr="00512C65" w:rsidTr="00286F70">
        <w:trPr>
          <w:trHeight w:val="542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974752" w:rsidP="00815218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剩余杂散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815218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＜-70dBm</w:t>
            </w:r>
          </w:p>
        </w:tc>
      </w:tr>
      <w:tr w:rsidR="000D311A" w:rsidRPr="00366F37" w:rsidTr="00286F70">
        <w:trPr>
          <w:trHeight w:val="550"/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366F37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扫描时间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366F37" w:rsidRDefault="000D311A" w:rsidP="00286F70">
            <w:pPr>
              <w:snapToGrid w:val="0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1ms～1000s</w:t>
            </w:r>
          </w:p>
        </w:tc>
      </w:tr>
      <w:tr w:rsidR="000D311A" w:rsidRPr="00512C65" w:rsidTr="00286F70">
        <w:trPr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495B7D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12C65">
              <w:rPr>
                <w:rFonts w:ascii="宋体" w:hAnsi="宋体" w:cs="Helvetica" w:hint="eastAsia"/>
                <w:color w:val="000000"/>
                <w:kern w:val="0"/>
                <w:szCs w:val="21"/>
              </w:rPr>
              <w:t>单边带相位噪声</w:t>
            </w:r>
          </w:p>
        </w:tc>
        <w:tc>
          <w:tcPr>
            <w:tcW w:w="3662" w:type="pct"/>
            <w:shd w:val="clear" w:color="auto" w:fill="FFFFFF"/>
            <w:vAlign w:val="center"/>
            <w:hideMark/>
          </w:tcPr>
          <w:p w:rsidR="00815218" w:rsidRPr="00815218" w:rsidRDefault="00815218" w:rsidP="00815218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24.25GHz</w:t>
            </w:r>
            <w:r w:rsidRPr="00815218">
              <w:rPr>
                <w:rFonts w:ascii="宋体" w:hAnsi="宋体" w:cs="Helvetica"/>
                <w:color w:val="000000"/>
                <w:kern w:val="0"/>
                <w:szCs w:val="21"/>
              </w:rPr>
              <w:t>~</w:t>
            </w: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30GHz、37GHz</w:t>
            </w:r>
            <w:r w:rsidRPr="00815218">
              <w:rPr>
                <w:rFonts w:ascii="宋体" w:hAnsi="宋体" w:cs="Helvetica"/>
                <w:color w:val="000000"/>
                <w:kern w:val="0"/>
                <w:szCs w:val="21"/>
              </w:rPr>
              <w:t>~</w:t>
            </w: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43.5GHz：</w:t>
            </w:r>
          </w:p>
          <w:p w:rsidR="00815218" w:rsidRPr="00815218" w:rsidRDefault="00815218" w:rsidP="00815218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-60dBc/Hz@100Hz</w:t>
            </w:r>
          </w:p>
          <w:p w:rsidR="00815218" w:rsidRPr="00815218" w:rsidRDefault="00815218" w:rsidP="00815218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-88dBc/Hz@1kHz</w:t>
            </w:r>
          </w:p>
          <w:p w:rsidR="00815218" w:rsidRPr="00815218" w:rsidRDefault="00815218" w:rsidP="00815218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-98dBc/Hz@10kHz</w:t>
            </w:r>
          </w:p>
          <w:p w:rsidR="00815218" w:rsidRPr="00815218" w:rsidRDefault="00815218" w:rsidP="00815218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-98dBc/Hz@100kHz</w:t>
            </w:r>
          </w:p>
          <w:p w:rsidR="00815218" w:rsidRPr="00815218" w:rsidRDefault="00815218" w:rsidP="00815218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66GHz</w:t>
            </w:r>
            <w:r w:rsidRPr="00815218">
              <w:rPr>
                <w:rFonts w:ascii="宋体" w:hAnsi="宋体" w:cs="Helvetica"/>
                <w:color w:val="000000"/>
                <w:kern w:val="0"/>
                <w:szCs w:val="21"/>
              </w:rPr>
              <w:t>~</w:t>
            </w: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76GHz：</w:t>
            </w:r>
          </w:p>
          <w:p w:rsidR="00815218" w:rsidRPr="00815218" w:rsidRDefault="00815218" w:rsidP="00815218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-54dBc/Hz@100Hz</w:t>
            </w:r>
          </w:p>
          <w:p w:rsidR="00815218" w:rsidRPr="00815218" w:rsidRDefault="00815218" w:rsidP="00815218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-82dBc/Hz@1kHz</w:t>
            </w:r>
          </w:p>
          <w:p w:rsidR="00815218" w:rsidRPr="00815218" w:rsidRDefault="00815218" w:rsidP="00815218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815218"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-92dBc/Hz@10kHz</w:t>
            </w:r>
          </w:p>
          <w:p w:rsidR="000D311A" w:rsidRPr="00815218" w:rsidRDefault="00815218" w:rsidP="00815218">
            <w:pPr>
              <w:ind w:leftChars="201" w:left="422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000000"/>
                <w:kern w:val="0"/>
                <w:szCs w:val="21"/>
              </w:rPr>
              <w:t>-92dBc/Hz@100kHz</w:t>
            </w:r>
          </w:p>
        </w:tc>
      </w:tr>
      <w:tr w:rsidR="000D311A" w:rsidRPr="00512C65" w:rsidTr="00286F70">
        <w:trPr>
          <w:tblCellSpacing w:w="0" w:type="dxa"/>
        </w:trPr>
        <w:tc>
          <w:tcPr>
            <w:tcW w:w="1338" w:type="pct"/>
            <w:shd w:val="clear" w:color="auto" w:fill="FFFFFF"/>
            <w:vAlign w:val="center"/>
          </w:tcPr>
          <w:p w:rsidR="000D311A" w:rsidRPr="00512C65" w:rsidRDefault="000D311A" w:rsidP="00286F70">
            <w:pPr>
              <w:widowControl/>
              <w:wordWrap w:val="0"/>
              <w:spacing w:line="348" w:lineRule="auto"/>
              <w:ind w:firstLineChars="50" w:firstLine="105"/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366F37">
              <w:rPr>
                <w:rFonts w:ascii="宋体" w:hAnsi="宋体" w:cs="Helvetica" w:hint="eastAsia"/>
                <w:color w:val="000000"/>
                <w:kern w:val="0"/>
                <w:szCs w:val="21"/>
              </w:rPr>
              <w:t>输入动态范围</w:t>
            </w:r>
          </w:p>
        </w:tc>
        <w:tc>
          <w:tcPr>
            <w:tcW w:w="3662" w:type="pct"/>
            <w:shd w:val="clear" w:color="auto" w:fill="FFFFFF"/>
            <w:vAlign w:val="center"/>
          </w:tcPr>
          <w:p w:rsidR="000D311A" w:rsidRPr="00512C65" w:rsidRDefault="005E4671" w:rsidP="00286F70">
            <w:pPr>
              <w:rPr>
                <w:rFonts w:ascii="宋体" w:hAnsi="宋体" w:cs="Helvetica"/>
                <w:color w:val="000000"/>
                <w:kern w:val="0"/>
                <w:szCs w:val="21"/>
              </w:rPr>
            </w:pPr>
            <w:r w:rsidRPr="005E4671">
              <w:rPr>
                <w:rFonts w:ascii="宋体" w:hAnsi="宋体" w:cs="Helvetica" w:hint="eastAsia"/>
                <w:color w:val="000000"/>
                <w:kern w:val="0"/>
                <w:szCs w:val="21"/>
              </w:rPr>
              <w:t>＞100dB（2/3（TOI-DANL</w:t>
            </w:r>
            <w:r w:rsidRPr="005E4671">
              <w:rPr>
                <w:rFonts w:ascii="宋体" w:hAnsi="宋体" w:cs="Helvetica"/>
                <w:color w:val="000000"/>
                <w:kern w:val="0"/>
                <w:szCs w:val="21"/>
              </w:rPr>
              <w:t>）</w:t>
            </w:r>
            <w:r w:rsidRPr="005E4671">
              <w:rPr>
                <w:rFonts w:ascii="宋体" w:hAnsi="宋体" w:cs="Helvetica" w:hint="eastAsia"/>
                <w:color w:val="000000"/>
                <w:kern w:val="0"/>
                <w:szCs w:val="21"/>
              </w:rPr>
              <w:t>in 1Hz RBW）</w:t>
            </w:r>
          </w:p>
        </w:tc>
      </w:tr>
    </w:tbl>
    <w:p w:rsidR="002923EE" w:rsidRDefault="00DF2C3D">
      <w:pPr>
        <w:rPr>
          <w:rFonts w:hint="eastAsia"/>
        </w:rPr>
      </w:pPr>
    </w:p>
    <w:sectPr w:rsidR="00292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3D" w:rsidRDefault="00DF2C3D" w:rsidP="006C02DA">
      <w:r>
        <w:separator/>
      </w:r>
    </w:p>
  </w:endnote>
  <w:endnote w:type="continuationSeparator" w:id="0">
    <w:p w:rsidR="00DF2C3D" w:rsidRDefault="00DF2C3D" w:rsidP="006C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3D" w:rsidRDefault="00DF2C3D" w:rsidP="006C02DA">
      <w:r>
        <w:separator/>
      </w:r>
    </w:p>
  </w:footnote>
  <w:footnote w:type="continuationSeparator" w:id="0">
    <w:p w:rsidR="00DF2C3D" w:rsidRDefault="00DF2C3D" w:rsidP="006C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405D"/>
    <w:multiLevelType w:val="hybridMultilevel"/>
    <w:tmpl w:val="907205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1677F7"/>
    <w:multiLevelType w:val="hybridMultilevel"/>
    <w:tmpl w:val="1954F1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EC0"/>
    <w:rsid w:val="00071FC0"/>
    <w:rsid w:val="0008038D"/>
    <w:rsid w:val="00082EC0"/>
    <w:rsid w:val="000B69D6"/>
    <w:rsid w:val="000C5DF6"/>
    <w:rsid w:val="000D311A"/>
    <w:rsid w:val="000F5763"/>
    <w:rsid w:val="0018720F"/>
    <w:rsid w:val="001A2A95"/>
    <w:rsid w:val="002B216B"/>
    <w:rsid w:val="002C5434"/>
    <w:rsid w:val="0030014B"/>
    <w:rsid w:val="00311DC4"/>
    <w:rsid w:val="00366F37"/>
    <w:rsid w:val="003E0AB7"/>
    <w:rsid w:val="004120CF"/>
    <w:rsid w:val="0043780D"/>
    <w:rsid w:val="00482EC4"/>
    <w:rsid w:val="00487B79"/>
    <w:rsid w:val="004901DC"/>
    <w:rsid w:val="00495B7D"/>
    <w:rsid w:val="00507D99"/>
    <w:rsid w:val="00512C65"/>
    <w:rsid w:val="00537024"/>
    <w:rsid w:val="00543C3F"/>
    <w:rsid w:val="005610C4"/>
    <w:rsid w:val="00587C76"/>
    <w:rsid w:val="00592337"/>
    <w:rsid w:val="005C5983"/>
    <w:rsid w:val="005D088C"/>
    <w:rsid w:val="005E4671"/>
    <w:rsid w:val="00610EB8"/>
    <w:rsid w:val="00643729"/>
    <w:rsid w:val="006666C0"/>
    <w:rsid w:val="00677952"/>
    <w:rsid w:val="006B7BA0"/>
    <w:rsid w:val="006C02DA"/>
    <w:rsid w:val="006E05E4"/>
    <w:rsid w:val="0074792C"/>
    <w:rsid w:val="00770EBB"/>
    <w:rsid w:val="00776D91"/>
    <w:rsid w:val="007876F0"/>
    <w:rsid w:val="007C7550"/>
    <w:rsid w:val="007F4224"/>
    <w:rsid w:val="00805CA8"/>
    <w:rsid w:val="00815218"/>
    <w:rsid w:val="00865840"/>
    <w:rsid w:val="00865D31"/>
    <w:rsid w:val="008A5B8F"/>
    <w:rsid w:val="008C3ECE"/>
    <w:rsid w:val="008C5544"/>
    <w:rsid w:val="008E53E7"/>
    <w:rsid w:val="00940B4B"/>
    <w:rsid w:val="009652C6"/>
    <w:rsid w:val="00974752"/>
    <w:rsid w:val="0098000D"/>
    <w:rsid w:val="009A34C8"/>
    <w:rsid w:val="009A7F3A"/>
    <w:rsid w:val="009B4192"/>
    <w:rsid w:val="009E2133"/>
    <w:rsid w:val="00A10BC3"/>
    <w:rsid w:val="00A45790"/>
    <w:rsid w:val="00A47DFC"/>
    <w:rsid w:val="00AD538B"/>
    <w:rsid w:val="00AF7A3C"/>
    <w:rsid w:val="00B0118E"/>
    <w:rsid w:val="00B156F0"/>
    <w:rsid w:val="00B557E9"/>
    <w:rsid w:val="00BC261A"/>
    <w:rsid w:val="00BC427B"/>
    <w:rsid w:val="00C03062"/>
    <w:rsid w:val="00C22233"/>
    <w:rsid w:val="00C25A62"/>
    <w:rsid w:val="00C34572"/>
    <w:rsid w:val="00C349C1"/>
    <w:rsid w:val="00C809F7"/>
    <w:rsid w:val="00CB56D4"/>
    <w:rsid w:val="00CB7542"/>
    <w:rsid w:val="00CD5DDE"/>
    <w:rsid w:val="00CF1074"/>
    <w:rsid w:val="00D2254C"/>
    <w:rsid w:val="00D45759"/>
    <w:rsid w:val="00D53CE0"/>
    <w:rsid w:val="00DA638E"/>
    <w:rsid w:val="00DB3C74"/>
    <w:rsid w:val="00DF2C3D"/>
    <w:rsid w:val="00E45B3A"/>
    <w:rsid w:val="00E574B0"/>
    <w:rsid w:val="00E60B95"/>
    <w:rsid w:val="00EB0B15"/>
    <w:rsid w:val="00ED6E59"/>
    <w:rsid w:val="00F15137"/>
    <w:rsid w:val="00FA0CD5"/>
    <w:rsid w:val="00FA2ED1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30834"/>
  <w15:docId w15:val="{7333C50C-FDD7-714A-B03E-9D40D83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2DA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C02D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0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0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02D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C02D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d,正文对齐"/>
    <w:basedOn w:val="a"/>
    <w:rsid w:val="006C02DA"/>
    <w:pPr>
      <w:widowControl/>
      <w:ind w:firstLineChars="200" w:firstLine="420"/>
      <w:jc w:val="left"/>
    </w:pPr>
    <w:rPr>
      <w:rFonts w:ascii="Times New Roman" w:hAnsi="Times New Roman"/>
      <w:kern w:val="0"/>
      <w:szCs w:val="20"/>
    </w:rPr>
  </w:style>
  <w:style w:type="paragraph" w:customStyle="1" w:styleId="a8">
    <w:name w:val="段"/>
    <w:link w:val="Char"/>
    <w:rsid w:val="006C02DA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">
    <w:name w:val="正文1"/>
    <w:rsid w:val="006C02DA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szCs w:val="20"/>
    </w:rPr>
  </w:style>
  <w:style w:type="character" w:customStyle="1" w:styleId="Char">
    <w:name w:val="段 Char"/>
    <w:link w:val="a8"/>
    <w:rsid w:val="006C02DA"/>
    <w:rPr>
      <w:rFonts w:ascii="宋体" w:eastAsia="宋体" w:hAnsi="Times New Roman" w:cs="Times New Roman"/>
      <w:kern w:val="0"/>
      <w:szCs w:val="20"/>
    </w:rPr>
  </w:style>
  <w:style w:type="paragraph" w:styleId="a9">
    <w:name w:val="List Paragraph"/>
    <w:basedOn w:val="a"/>
    <w:uiPriority w:val="34"/>
    <w:qFormat/>
    <w:rsid w:val="006C02DA"/>
    <w:pPr>
      <w:ind w:firstLineChars="200" w:firstLine="420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02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C02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KMC0731</cp:lastModifiedBy>
  <cp:revision>77</cp:revision>
  <dcterms:created xsi:type="dcterms:W3CDTF">2018-04-06T01:11:00Z</dcterms:created>
  <dcterms:modified xsi:type="dcterms:W3CDTF">2018-11-24T05:43:00Z</dcterms:modified>
</cp:coreProperties>
</file>